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26" w:rsidRDefault="00EF4926" w:rsidP="00EF4926">
      <w:pPr>
        <w:pStyle w:val="Sansinterligne"/>
        <w:jc w:val="center"/>
        <w:rPr>
          <w:rFonts w:ascii="Garamond" w:hAnsi="Garamond"/>
          <w:b/>
          <w:sz w:val="40"/>
          <w:szCs w:val="40"/>
        </w:rPr>
      </w:pPr>
      <w:bookmarkStart w:id="0" w:name="_GoBack"/>
      <w:bookmarkEnd w:id="0"/>
      <w:r>
        <w:rPr>
          <w:noProof/>
          <w:lang w:eastAsia="fr-FR"/>
        </w:rPr>
        <w:drawing>
          <wp:inline distT="0" distB="0" distL="0" distR="0" wp14:anchorId="63B9B2AF" wp14:editId="7A8DA3B3">
            <wp:extent cx="2009775" cy="970915"/>
            <wp:effectExtent l="0" t="0" r="9525" b="635"/>
            <wp:docPr id="1" name="Image 1" descr="C:\08-Académie\images\1-logo_academie-105-x-50-marron-sans-date.jpg"/>
            <wp:cNvGraphicFramePr/>
            <a:graphic xmlns:a="http://schemas.openxmlformats.org/drawingml/2006/main">
              <a:graphicData uri="http://schemas.openxmlformats.org/drawingml/2006/picture">
                <pic:pic xmlns:pic="http://schemas.openxmlformats.org/drawingml/2006/picture">
                  <pic:nvPicPr>
                    <pic:cNvPr id="1" name="Image 1" descr="C:\08-Académie\images\1-logo_academie-105-x-50-marron-sans-dat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970915"/>
                    </a:xfrm>
                    <a:prstGeom prst="rect">
                      <a:avLst/>
                    </a:prstGeom>
                    <a:noFill/>
                    <a:ln>
                      <a:noFill/>
                    </a:ln>
                  </pic:spPr>
                </pic:pic>
              </a:graphicData>
            </a:graphic>
          </wp:inline>
        </w:drawing>
      </w:r>
    </w:p>
    <w:p w:rsidR="00307F20" w:rsidRPr="00307F20" w:rsidRDefault="00307F20" w:rsidP="00EF4926">
      <w:pPr>
        <w:pStyle w:val="Sansinterligne"/>
        <w:jc w:val="center"/>
        <w:rPr>
          <w:rFonts w:ascii="Garamond" w:hAnsi="Garamond"/>
          <w:b/>
        </w:rPr>
      </w:pPr>
      <w:r w:rsidRPr="00307F20">
        <w:rPr>
          <w:rFonts w:ascii="Garamond" w:hAnsi="Garamond"/>
          <w:b/>
        </w:rPr>
        <w:t>5 rue Antoine Petit, 45000 Orléans</w:t>
      </w:r>
    </w:p>
    <w:p w:rsidR="00307F20" w:rsidRDefault="00307F20" w:rsidP="00EF4926">
      <w:pPr>
        <w:pStyle w:val="Sansinterligne"/>
        <w:jc w:val="center"/>
        <w:rPr>
          <w:rFonts w:ascii="Garamond" w:hAnsi="Garamond"/>
          <w:b/>
          <w:sz w:val="40"/>
          <w:szCs w:val="40"/>
        </w:rPr>
      </w:pPr>
    </w:p>
    <w:p w:rsidR="00307F20" w:rsidRPr="00307F20" w:rsidRDefault="00EF4926" w:rsidP="00EF4926">
      <w:pPr>
        <w:pStyle w:val="Sansinterligne"/>
        <w:jc w:val="center"/>
        <w:rPr>
          <w:rFonts w:ascii="Garamond" w:hAnsi="Garamond"/>
          <w:b/>
          <w:sz w:val="24"/>
          <w:szCs w:val="24"/>
        </w:rPr>
      </w:pPr>
      <w:r w:rsidRPr="00307F20">
        <w:rPr>
          <w:rFonts w:ascii="Garamond" w:hAnsi="Garamond"/>
          <w:b/>
          <w:sz w:val="24"/>
          <w:szCs w:val="24"/>
        </w:rPr>
        <w:t xml:space="preserve">Communication </w:t>
      </w:r>
    </w:p>
    <w:p w:rsidR="00EF4926" w:rsidRDefault="00EF4926" w:rsidP="00EF4926">
      <w:pPr>
        <w:pStyle w:val="Sansinterligne"/>
        <w:jc w:val="center"/>
        <w:rPr>
          <w:rFonts w:ascii="Garamond" w:hAnsi="Garamond"/>
          <w:b/>
          <w:sz w:val="40"/>
          <w:szCs w:val="40"/>
        </w:rPr>
      </w:pPr>
      <w:r>
        <w:rPr>
          <w:rFonts w:ascii="Garamond" w:hAnsi="Garamond"/>
          <w:b/>
          <w:sz w:val="40"/>
          <w:szCs w:val="40"/>
        </w:rPr>
        <w:t xml:space="preserve"> </w:t>
      </w:r>
      <w:proofErr w:type="gramStart"/>
      <w:r w:rsidRPr="00EF4926">
        <w:rPr>
          <w:rFonts w:ascii="Garamond" w:hAnsi="Garamond"/>
          <w:b/>
          <w:color w:val="FF0000"/>
          <w:sz w:val="40"/>
          <w:szCs w:val="40"/>
        </w:rPr>
        <w:t>jeudi</w:t>
      </w:r>
      <w:proofErr w:type="gramEnd"/>
      <w:r w:rsidRPr="00EF4926">
        <w:rPr>
          <w:rFonts w:ascii="Garamond" w:hAnsi="Garamond"/>
          <w:b/>
          <w:color w:val="FF0000"/>
          <w:sz w:val="40"/>
          <w:szCs w:val="40"/>
        </w:rPr>
        <w:t xml:space="preserve"> 27 avril, 17 h 30</w:t>
      </w:r>
    </w:p>
    <w:p w:rsidR="00EF4926" w:rsidRDefault="00EF4926" w:rsidP="00EF4926">
      <w:pPr>
        <w:pStyle w:val="Sansinterligne"/>
        <w:jc w:val="center"/>
        <w:rPr>
          <w:rFonts w:ascii="Garamond" w:hAnsi="Garamond"/>
          <w:b/>
          <w:sz w:val="40"/>
          <w:szCs w:val="40"/>
        </w:rPr>
      </w:pPr>
    </w:p>
    <w:p w:rsidR="00EF4926" w:rsidRPr="00EF4926" w:rsidRDefault="00EF4926" w:rsidP="00EF4926">
      <w:pPr>
        <w:pStyle w:val="Sansinterligne"/>
        <w:jc w:val="center"/>
        <w:rPr>
          <w:rFonts w:ascii="Garamond" w:hAnsi="Garamond"/>
          <w:b/>
          <w:color w:val="00B050"/>
          <w:sz w:val="40"/>
          <w:szCs w:val="40"/>
        </w:rPr>
      </w:pPr>
      <w:r w:rsidRPr="00EF4926">
        <w:rPr>
          <w:rFonts w:ascii="Garamond" w:hAnsi="Garamond"/>
          <w:b/>
          <w:color w:val="00B050"/>
          <w:sz w:val="40"/>
          <w:szCs w:val="40"/>
        </w:rPr>
        <w:t>À la recherche du règne du troisième type,</w:t>
      </w:r>
    </w:p>
    <w:p w:rsidR="00EF4926" w:rsidRPr="00EF4926" w:rsidRDefault="00EF4926" w:rsidP="00EF4926">
      <w:pPr>
        <w:pStyle w:val="Sansinterligne"/>
        <w:jc w:val="center"/>
        <w:rPr>
          <w:rFonts w:ascii="Garamond" w:hAnsi="Garamond"/>
          <w:b/>
          <w:sz w:val="40"/>
          <w:szCs w:val="40"/>
        </w:rPr>
      </w:pPr>
      <w:proofErr w:type="gramStart"/>
      <w:r w:rsidRPr="00EF4926">
        <w:rPr>
          <w:rFonts w:ascii="Garamond" w:hAnsi="Garamond"/>
          <w:b/>
          <w:color w:val="00B050"/>
          <w:sz w:val="40"/>
          <w:szCs w:val="40"/>
        </w:rPr>
        <w:t>ou</w:t>
      </w:r>
      <w:proofErr w:type="gramEnd"/>
      <w:r w:rsidRPr="00EF4926">
        <w:rPr>
          <w:rFonts w:ascii="Garamond" w:hAnsi="Garamond"/>
          <w:b/>
          <w:color w:val="00B050"/>
          <w:sz w:val="40"/>
          <w:szCs w:val="40"/>
        </w:rPr>
        <w:t xml:space="preserve"> l’écologie des champignons</w:t>
      </w:r>
    </w:p>
    <w:p w:rsidR="00EF4926" w:rsidRDefault="00EF4926" w:rsidP="00EF4926">
      <w:pPr>
        <w:ind w:firstLine="284"/>
        <w:jc w:val="center"/>
        <w:rPr>
          <w:rFonts w:ascii="Garamond" w:hAnsi="Garamond"/>
          <w:b/>
          <w:bCs/>
          <w:sz w:val="36"/>
          <w:szCs w:val="36"/>
        </w:rPr>
      </w:pPr>
    </w:p>
    <w:p w:rsidR="00EF4926" w:rsidRPr="00EF4926" w:rsidRDefault="00F65F1E" w:rsidP="00EF4926">
      <w:pPr>
        <w:ind w:firstLine="284"/>
        <w:jc w:val="center"/>
        <w:rPr>
          <w:rFonts w:ascii="Garamond" w:hAnsi="Garamond"/>
          <w:color w:val="0070C0"/>
          <w:sz w:val="36"/>
          <w:szCs w:val="36"/>
        </w:rPr>
      </w:pPr>
      <w:r>
        <w:rPr>
          <w:rFonts w:ascii="Garamond" w:hAnsi="Garamond"/>
          <w:b/>
          <w:bCs/>
          <w:color w:val="0070C0"/>
          <w:sz w:val="36"/>
          <w:szCs w:val="36"/>
        </w:rPr>
        <w:t>Jean-</w:t>
      </w:r>
      <w:r w:rsidR="00EF4926" w:rsidRPr="00EF4926">
        <w:rPr>
          <w:rFonts w:ascii="Garamond" w:hAnsi="Garamond"/>
          <w:b/>
          <w:bCs/>
          <w:color w:val="0070C0"/>
          <w:sz w:val="36"/>
          <w:szCs w:val="36"/>
        </w:rPr>
        <w:t xml:space="preserve">Pierre </w:t>
      </w:r>
      <w:proofErr w:type="spellStart"/>
      <w:r w:rsidR="00EF4926" w:rsidRPr="00EF4926">
        <w:rPr>
          <w:rFonts w:ascii="Garamond" w:hAnsi="Garamond"/>
          <w:b/>
          <w:bCs/>
          <w:color w:val="0070C0"/>
          <w:sz w:val="36"/>
          <w:szCs w:val="36"/>
        </w:rPr>
        <w:t>Guilloteau</w:t>
      </w:r>
      <w:proofErr w:type="spellEnd"/>
    </w:p>
    <w:p w:rsidR="00EF4926" w:rsidRPr="00EF4926" w:rsidRDefault="00EF4926" w:rsidP="00EF4926">
      <w:pPr>
        <w:ind w:firstLine="284"/>
        <w:rPr>
          <w:rFonts w:ascii="Garamond" w:hAnsi="Garamond"/>
          <w:sz w:val="28"/>
          <w:szCs w:val="28"/>
        </w:rPr>
      </w:pPr>
    </w:p>
    <w:p w:rsidR="00EF4926" w:rsidRPr="00EF4926" w:rsidRDefault="00EF4926" w:rsidP="00EF4926">
      <w:pPr>
        <w:ind w:firstLine="284"/>
        <w:jc w:val="center"/>
        <w:rPr>
          <w:rFonts w:ascii="Garamond" w:hAnsi="Garamond"/>
          <w:sz w:val="28"/>
          <w:szCs w:val="28"/>
        </w:rPr>
      </w:pPr>
      <w:r w:rsidRPr="00EF4926">
        <w:rPr>
          <w:rFonts w:ascii="Garamond" w:hAnsi="Garamond"/>
          <w:sz w:val="28"/>
          <w:szCs w:val="28"/>
        </w:rPr>
        <w:t>Résumé</w:t>
      </w:r>
    </w:p>
    <w:p w:rsidR="00EF4926" w:rsidRPr="00EF4926" w:rsidRDefault="00EF4926" w:rsidP="00EF4926">
      <w:pPr>
        <w:ind w:firstLine="284"/>
        <w:jc w:val="both"/>
        <w:rPr>
          <w:rFonts w:ascii="Garamond" w:hAnsi="Garamond"/>
          <w:sz w:val="28"/>
          <w:szCs w:val="28"/>
        </w:rPr>
      </w:pPr>
      <w:r w:rsidRPr="00EF4926">
        <w:rPr>
          <w:rFonts w:ascii="Garamond" w:hAnsi="Garamond"/>
          <w:sz w:val="28"/>
          <w:szCs w:val="28"/>
        </w:rPr>
        <w:t xml:space="preserve">Le mot champignon évoque les beaux </w:t>
      </w:r>
      <w:proofErr w:type="spellStart"/>
      <w:r w:rsidRPr="00EF4926">
        <w:rPr>
          <w:rFonts w:ascii="Garamond" w:hAnsi="Garamond"/>
          <w:sz w:val="28"/>
          <w:szCs w:val="28"/>
        </w:rPr>
        <w:t>sporophores</w:t>
      </w:r>
      <w:proofErr w:type="spellEnd"/>
      <w:r w:rsidRPr="00EF4926">
        <w:rPr>
          <w:rFonts w:ascii="Garamond" w:hAnsi="Garamond"/>
          <w:sz w:val="28"/>
          <w:szCs w:val="28"/>
        </w:rPr>
        <w:t xml:space="preserve"> colorés qui poussent dans nos forêts au printemps et en automne que nous cueillons pour les consommer.</w:t>
      </w:r>
    </w:p>
    <w:p w:rsidR="00EF4926" w:rsidRPr="00EF4926" w:rsidRDefault="00EF4926" w:rsidP="00EF4926">
      <w:pPr>
        <w:ind w:firstLine="284"/>
        <w:jc w:val="both"/>
        <w:rPr>
          <w:rFonts w:ascii="Garamond" w:hAnsi="Garamond"/>
          <w:sz w:val="28"/>
          <w:szCs w:val="28"/>
        </w:rPr>
      </w:pPr>
      <w:r w:rsidRPr="00EF4926">
        <w:rPr>
          <w:rFonts w:ascii="Garamond" w:hAnsi="Garamond"/>
          <w:sz w:val="28"/>
          <w:szCs w:val="28"/>
        </w:rPr>
        <w:t>En réalité ils ne sont que les organes de fructification des champignons, l’essentiel étant le mycélium végétatif composé de filaments microscopiques (quelques μ) diffus dans le substrat où il est pratiquement invisible. La difficulté de l’étude des champignons tient au fait qu’ils sont très nombreux et qu’ils se ressemblent d’où la complexité pour les caractériser.</w:t>
      </w:r>
    </w:p>
    <w:p w:rsidR="00EF4926" w:rsidRPr="00EF4926" w:rsidRDefault="00EF4926" w:rsidP="00EF4926">
      <w:pPr>
        <w:ind w:firstLine="284"/>
        <w:jc w:val="both"/>
        <w:rPr>
          <w:rFonts w:ascii="Garamond" w:hAnsi="Garamond"/>
          <w:sz w:val="28"/>
          <w:szCs w:val="28"/>
        </w:rPr>
      </w:pPr>
      <w:r w:rsidRPr="00EF4926">
        <w:rPr>
          <w:rFonts w:ascii="Garamond" w:hAnsi="Garamond"/>
          <w:sz w:val="28"/>
          <w:szCs w:val="28"/>
        </w:rPr>
        <w:t>Longtemps négligés dans la modélisation des écosystèmes, ils font l’objet d’études approfondies de leurs rapports avec les milieux physiques et biologiques.</w:t>
      </w:r>
    </w:p>
    <w:p w:rsidR="00EF4926" w:rsidRPr="00EF4926" w:rsidRDefault="00EF4926" w:rsidP="00EF4926">
      <w:pPr>
        <w:ind w:firstLine="284"/>
        <w:jc w:val="both"/>
        <w:rPr>
          <w:rFonts w:ascii="Garamond" w:hAnsi="Garamond"/>
          <w:b/>
          <w:sz w:val="28"/>
          <w:szCs w:val="28"/>
        </w:rPr>
      </w:pPr>
      <w:r w:rsidRPr="00EF4926">
        <w:rPr>
          <w:rFonts w:ascii="Garamond" w:hAnsi="Garamond"/>
          <w:b/>
          <w:sz w:val="28"/>
          <w:szCs w:val="28"/>
        </w:rPr>
        <w:t>Plan de la communication</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1- La place des champignons dans l’ensemble des règnes du vivant.</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2- La classification des différentes espèces et variétés.</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3- L’évolution au cours des âges.</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4- Les fonctions de nutrition et de reproduction.</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 xml:space="preserve">5- Les échanges avec </w:t>
      </w:r>
      <w:proofErr w:type="gramStart"/>
      <w:r w:rsidRPr="00EF4926">
        <w:rPr>
          <w:rFonts w:ascii="Garamond" w:hAnsi="Garamond"/>
          <w:sz w:val="28"/>
          <w:szCs w:val="28"/>
        </w:rPr>
        <w:t>le milieux</w:t>
      </w:r>
      <w:proofErr w:type="gramEnd"/>
      <w:r w:rsidRPr="00EF4926">
        <w:rPr>
          <w:rFonts w:ascii="Garamond" w:hAnsi="Garamond"/>
          <w:sz w:val="28"/>
          <w:szCs w:val="28"/>
        </w:rPr>
        <w:t xml:space="preserve"> des saprophytes</w:t>
      </w:r>
    </w:p>
    <w:p w:rsidR="00EF4926" w:rsidRPr="00EF4926" w:rsidRDefault="00EF4926" w:rsidP="00EF4926">
      <w:pPr>
        <w:pStyle w:val="Sansinterligne"/>
        <w:numPr>
          <w:ilvl w:val="0"/>
          <w:numId w:val="1"/>
        </w:numPr>
        <w:rPr>
          <w:rFonts w:ascii="Garamond" w:hAnsi="Garamond"/>
          <w:sz w:val="28"/>
          <w:szCs w:val="28"/>
        </w:rPr>
      </w:pPr>
      <w:r w:rsidRPr="00EF4926">
        <w:rPr>
          <w:rFonts w:ascii="Garamond" w:hAnsi="Garamond"/>
          <w:sz w:val="28"/>
          <w:szCs w:val="28"/>
        </w:rPr>
        <w:t>de la symbiose</w:t>
      </w:r>
    </w:p>
    <w:p w:rsidR="00EF4926" w:rsidRPr="00EF4926" w:rsidRDefault="00EF4926" w:rsidP="00EF4926">
      <w:pPr>
        <w:pStyle w:val="Sansinterligne"/>
        <w:numPr>
          <w:ilvl w:val="0"/>
          <w:numId w:val="1"/>
        </w:numPr>
        <w:rPr>
          <w:rFonts w:ascii="Garamond" w:hAnsi="Garamond"/>
          <w:sz w:val="28"/>
          <w:szCs w:val="28"/>
        </w:rPr>
      </w:pPr>
      <w:r w:rsidRPr="00EF4926">
        <w:rPr>
          <w:rFonts w:ascii="Garamond" w:hAnsi="Garamond"/>
          <w:sz w:val="28"/>
          <w:szCs w:val="28"/>
        </w:rPr>
        <w:t>du parasitisme</w:t>
      </w:r>
    </w:p>
    <w:p w:rsidR="00EF4926" w:rsidRPr="00EF4926" w:rsidRDefault="00EF4926" w:rsidP="00EF4926">
      <w:pPr>
        <w:pStyle w:val="Sansinterligne"/>
        <w:rPr>
          <w:rFonts w:ascii="Garamond" w:hAnsi="Garamond"/>
          <w:sz w:val="28"/>
          <w:szCs w:val="28"/>
        </w:rPr>
      </w:pPr>
      <w:r w:rsidRPr="00EF4926">
        <w:rPr>
          <w:rFonts w:ascii="Garamond" w:hAnsi="Garamond"/>
          <w:sz w:val="28"/>
          <w:szCs w:val="28"/>
        </w:rPr>
        <w:t>6- Les rapports de l’homme avec les champignons.</w:t>
      </w:r>
    </w:p>
    <w:p w:rsidR="00C43568" w:rsidRPr="00EF4926" w:rsidRDefault="00EF4926" w:rsidP="00EF4926">
      <w:pPr>
        <w:pStyle w:val="Sansinterligne"/>
        <w:rPr>
          <w:rFonts w:ascii="Garamond" w:hAnsi="Garamond"/>
          <w:sz w:val="28"/>
          <w:szCs w:val="28"/>
        </w:rPr>
      </w:pPr>
      <w:r w:rsidRPr="00EF4926">
        <w:rPr>
          <w:rFonts w:ascii="Garamond" w:hAnsi="Garamond"/>
          <w:sz w:val="28"/>
          <w:szCs w:val="28"/>
        </w:rPr>
        <w:t>7- Conclusion.</w:t>
      </w:r>
    </w:p>
    <w:sectPr w:rsidR="00C43568" w:rsidRPr="00EF4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56A6C"/>
    <w:multiLevelType w:val="hybridMultilevel"/>
    <w:tmpl w:val="600E5A24"/>
    <w:lvl w:ilvl="0" w:tplc="FF2CDFCE">
      <w:start w:val="5"/>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6"/>
    <w:rsid w:val="00307F20"/>
    <w:rsid w:val="00420788"/>
    <w:rsid w:val="00C43568"/>
    <w:rsid w:val="00EF4926"/>
    <w:rsid w:val="00F65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1319-CC48-462C-B8BB-F6FA6A8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4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Monsigny</dc:creator>
  <cp:keywords/>
  <dc:description/>
  <cp:lastModifiedBy>Michel Monsigny</cp:lastModifiedBy>
  <cp:revision>2</cp:revision>
  <cp:lastPrinted>2023-04-24T13:19:00Z</cp:lastPrinted>
  <dcterms:created xsi:type="dcterms:W3CDTF">2023-04-24T13:22:00Z</dcterms:created>
  <dcterms:modified xsi:type="dcterms:W3CDTF">2023-04-24T13:22:00Z</dcterms:modified>
</cp:coreProperties>
</file>