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88" w:rsidRDefault="007962AE" w:rsidP="007962AE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9A0F8BC" wp14:editId="641D73E9">
            <wp:extent cx="2009775" cy="970915"/>
            <wp:effectExtent l="0" t="0" r="9525" b="635"/>
            <wp:docPr id="3" name="Image 3" descr="C:\08-Académie\images\1-logo_academie-105-x-50-marron-sans-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08-Académie\images\1-logo_academie-105-x-50-marron-sans-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88" w:rsidRPr="007962AE" w:rsidRDefault="007962AE" w:rsidP="007962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-Roman"/>
          <w:sz w:val="28"/>
          <w:szCs w:val="28"/>
        </w:rPr>
      </w:pPr>
      <w:r w:rsidRPr="007962AE">
        <w:rPr>
          <w:rFonts w:ascii="Garamond" w:hAnsi="Garamond" w:cs="Palatino-Roman"/>
          <w:sz w:val="28"/>
          <w:szCs w:val="28"/>
        </w:rPr>
        <w:t xml:space="preserve">5 </w:t>
      </w:r>
      <w:proofErr w:type="gramStart"/>
      <w:r w:rsidRPr="007962AE">
        <w:rPr>
          <w:rFonts w:ascii="Garamond" w:hAnsi="Garamond" w:cs="Palatino-Roman"/>
          <w:sz w:val="28"/>
          <w:szCs w:val="28"/>
        </w:rPr>
        <w:t>rue</w:t>
      </w:r>
      <w:proofErr w:type="gramEnd"/>
      <w:r w:rsidRPr="007962AE">
        <w:rPr>
          <w:rFonts w:ascii="Garamond" w:hAnsi="Garamond" w:cs="Palatino-Roman"/>
          <w:sz w:val="28"/>
          <w:szCs w:val="28"/>
        </w:rPr>
        <w:t xml:space="preserve"> </w:t>
      </w:r>
      <w:proofErr w:type="spellStart"/>
      <w:r w:rsidRPr="007962AE">
        <w:rPr>
          <w:rFonts w:ascii="Garamond" w:hAnsi="Garamond" w:cs="Palatino-Roman"/>
          <w:sz w:val="28"/>
          <w:szCs w:val="28"/>
        </w:rPr>
        <w:t>antoine</w:t>
      </w:r>
      <w:proofErr w:type="spellEnd"/>
      <w:r w:rsidRPr="007962AE">
        <w:rPr>
          <w:rFonts w:ascii="Garamond" w:hAnsi="Garamond" w:cs="Palatino-Roman"/>
          <w:sz w:val="28"/>
          <w:szCs w:val="28"/>
        </w:rPr>
        <w:t xml:space="preserve"> Petit Orléans</w:t>
      </w:r>
    </w:p>
    <w:p w:rsidR="007962AE" w:rsidRPr="007962AE" w:rsidRDefault="007962AE" w:rsidP="007962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-Roman"/>
          <w:color w:val="FF0000"/>
          <w:sz w:val="28"/>
          <w:szCs w:val="28"/>
        </w:rPr>
      </w:pPr>
      <w:r w:rsidRPr="007962AE">
        <w:rPr>
          <w:rFonts w:ascii="Garamond" w:hAnsi="Garamond" w:cs="Palatino-Roman"/>
          <w:color w:val="FF0000"/>
          <w:sz w:val="28"/>
          <w:szCs w:val="28"/>
        </w:rPr>
        <w:t>Le jeudi 2 juin  2022</w:t>
      </w:r>
    </w:p>
    <w:p w:rsidR="007962AE" w:rsidRPr="007962AE" w:rsidRDefault="007962AE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7962AE" w:rsidRDefault="007962AE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7962AE" w:rsidRPr="007962AE" w:rsidRDefault="007962AE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592088" w:rsidRPr="007962AE" w:rsidRDefault="00592088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592088" w:rsidRPr="007962AE" w:rsidRDefault="00592088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592088" w:rsidRPr="007962AE" w:rsidRDefault="00592088" w:rsidP="007962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Palatino-Roman"/>
          <w:b/>
          <w:sz w:val="48"/>
          <w:szCs w:val="48"/>
        </w:rPr>
      </w:pPr>
      <w:r w:rsidRPr="007962AE">
        <w:rPr>
          <w:rFonts w:ascii="Garamond" w:hAnsi="Garamond" w:cs="Palatino-Roman"/>
          <w:b/>
          <w:sz w:val="48"/>
          <w:szCs w:val="48"/>
        </w:rPr>
        <w:t xml:space="preserve">La </w:t>
      </w:r>
      <w:proofErr w:type="spellStart"/>
      <w:r w:rsidRPr="007962AE">
        <w:rPr>
          <w:rFonts w:ascii="Garamond" w:hAnsi="Garamond" w:cs="Palatino-Roman"/>
          <w:b/>
          <w:sz w:val="48"/>
          <w:szCs w:val="48"/>
        </w:rPr>
        <w:t>Mothe</w:t>
      </w:r>
      <w:proofErr w:type="spellEnd"/>
      <w:r w:rsidRPr="007962AE">
        <w:rPr>
          <w:rFonts w:ascii="Garamond" w:hAnsi="Garamond" w:cs="Palatino-Roman"/>
          <w:b/>
          <w:sz w:val="48"/>
          <w:szCs w:val="48"/>
        </w:rPr>
        <w:t xml:space="preserve"> Le </w:t>
      </w:r>
      <w:proofErr w:type="spellStart"/>
      <w:r w:rsidRPr="007962AE">
        <w:rPr>
          <w:rFonts w:ascii="Garamond" w:hAnsi="Garamond" w:cs="Palatino-Roman"/>
          <w:b/>
          <w:sz w:val="48"/>
          <w:szCs w:val="48"/>
        </w:rPr>
        <w:t>Vayer</w:t>
      </w:r>
      <w:proofErr w:type="spellEnd"/>
      <w:r w:rsidRPr="007962AE">
        <w:rPr>
          <w:rFonts w:ascii="Garamond" w:hAnsi="Garamond" w:cs="Palatino-Roman"/>
          <w:b/>
          <w:sz w:val="48"/>
          <w:szCs w:val="48"/>
        </w:rPr>
        <w:t>, « le sceptique masqué ».</w:t>
      </w:r>
    </w:p>
    <w:p w:rsidR="007962AE" w:rsidRPr="007962AE" w:rsidRDefault="007962AE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7962AE" w:rsidRPr="007962AE" w:rsidRDefault="007962AE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7962AE" w:rsidRPr="007962AE" w:rsidRDefault="007962AE" w:rsidP="007962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7962AE">
        <w:rPr>
          <w:rFonts w:ascii="Garamond" w:hAnsi="Garamond"/>
          <w:b/>
          <w:bCs/>
          <w:sz w:val="36"/>
          <w:szCs w:val="36"/>
        </w:rPr>
        <w:t>Claude Henry Joubert</w:t>
      </w:r>
    </w:p>
    <w:p w:rsidR="007962AE" w:rsidRPr="007962AE" w:rsidRDefault="007962AE" w:rsidP="00592088">
      <w:pPr>
        <w:autoSpaceDE w:val="0"/>
        <w:autoSpaceDN w:val="0"/>
        <w:adjustRightInd w:val="0"/>
        <w:spacing w:after="0" w:line="240" w:lineRule="auto"/>
        <w:rPr>
          <w:rFonts w:ascii="Garamond" w:hAnsi="Garamond" w:cs="Palatino-Roman"/>
          <w:sz w:val="24"/>
          <w:szCs w:val="24"/>
        </w:rPr>
      </w:pPr>
    </w:p>
    <w:p w:rsidR="00592088" w:rsidRPr="007962AE" w:rsidRDefault="00592088" w:rsidP="007962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Palatino-Roman"/>
          <w:sz w:val="36"/>
          <w:szCs w:val="36"/>
        </w:rPr>
      </w:pPr>
      <w:r w:rsidRPr="007962AE">
        <w:rPr>
          <w:rFonts w:ascii="Garamond" w:hAnsi="Garamond" w:cs="Palatino-Roman"/>
          <w:sz w:val="36"/>
          <w:szCs w:val="36"/>
        </w:rPr>
        <w:t xml:space="preserve">François de La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Mothe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Le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Vayer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(1588-1672) fut précepteur de Philippe d'Anjou, puis de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>son frère aîné, le jeune Louis XIV.</w:t>
      </w:r>
    </w:p>
    <w:p w:rsidR="00592088" w:rsidRPr="007962AE" w:rsidRDefault="00592088" w:rsidP="007962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Palatino-Italic"/>
          <w:i/>
          <w:iCs/>
          <w:sz w:val="36"/>
          <w:szCs w:val="36"/>
        </w:rPr>
      </w:pPr>
      <w:r w:rsidRPr="007962AE">
        <w:rPr>
          <w:rFonts w:ascii="Garamond" w:hAnsi="Garamond" w:cs="Palatino-Roman"/>
          <w:sz w:val="36"/>
          <w:szCs w:val="36"/>
        </w:rPr>
        <w:t xml:space="preserve">Membre de l'Académie des frères Dupuy, puis de l'Académie Française, La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Mothe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Le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Vayer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a beaucoup écrit (7000 pages…), sur </w:t>
      </w:r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La Vertu des </w:t>
      </w:r>
      <w:proofErr w:type="spellStart"/>
      <w:r w:rsidRPr="007962AE">
        <w:rPr>
          <w:rFonts w:ascii="Garamond" w:hAnsi="Garamond" w:cs="Palatino-Italic"/>
          <w:i/>
          <w:iCs/>
          <w:sz w:val="36"/>
          <w:szCs w:val="36"/>
        </w:rPr>
        <w:t>Payens</w:t>
      </w:r>
      <w:proofErr w:type="spellEnd"/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, </w:t>
      </w:r>
      <w:r w:rsidRPr="007962AE">
        <w:rPr>
          <w:rFonts w:ascii="Garamond" w:hAnsi="Garamond" w:cs="Palatino-Roman"/>
          <w:sz w:val="36"/>
          <w:szCs w:val="36"/>
        </w:rPr>
        <w:t>sur l</w:t>
      </w:r>
      <w:r w:rsidRPr="007962AE">
        <w:rPr>
          <w:rFonts w:ascii="Garamond" w:hAnsi="Garamond" w:cs="Palatino-Italic"/>
          <w:i/>
          <w:iCs/>
          <w:sz w:val="36"/>
          <w:szCs w:val="36"/>
        </w:rPr>
        <w:t>'Immortalité de l'Ame,</w:t>
      </w:r>
      <w:r w:rsidR="007962AE" w:rsidRPr="007962AE">
        <w:rPr>
          <w:rFonts w:ascii="Garamond" w:hAnsi="Garamond" w:cs="Palatino-Italic"/>
          <w:i/>
          <w:iCs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>sur la musique, « cette charmante partie des mathématiques », sur le mariage, sur la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 xml:space="preserve">politique, la vieillesse, la mort. On peut lire, en particulier, cent cinquante </w:t>
      </w:r>
      <w:r w:rsidRPr="007962AE">
        <w:rPr>
          <w:rFonts w:ascii="Garamond" w:hAnsi="Garamond" w:cs="Palatino-Italic"/>
          <w:i/>
          <w:iCs/>
          <w:sz w:val="36"/>
          <w:szCs w:val="36"/>
        </w:rPr>
        <w:t>Petits Traitez en</w:t>
      </w:r>
      <w:r w:rsidR="007962AE" w:rsidRPr="007962AE">
        <w:rPr>
          <w:rFonts w:ascii="Garamond" w:hAnsi="Garamond" w:cs="Palatino-Italic"/>
          <w:i/>
          <w:iCs/>
          <w:sz w:val="36"/>
          <w:szCs w:val="36"/>
        </w:rPr>
        <w:t xml:space="preserve"> </w:t>
      </w:r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forme de Lettres, </w:t>
      </w:r>
      <w:r w:rsidRPr="007962AE">
        <w:rPr>
          <w:rFonts w:ascii="Garamond" w:hAnsi="Garamond" w:cs="Palatino-Roman"/>
          <w:sz w:val="36"/>
          <w:szCs w:val="36"/>
        </w:rPr>
        <w:t xml:space="preserve">une sorte d'encyclopédie qui traite </w:t>
      </w:r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de l'Utilité des </w:t>
      </w:r>
      <w:proofErr w:type="spellStart"/>
      <w:r w:rsidRPr="007962AE">
        <w:rPr>
          <w:rFonts w:ascii="Garamond" w:hAnsi="Garamond" w:cs="Palatino-Italic"/>
          <w:i/>
          <w:iCs/>
          <w:sz w:val="36"/>
          <w:szCs w:val="36"/>
        </w:rPr>
        <w:t>Voiages</w:t>
      </w:r>
      <w:proofErr w:type="spellEnd"/>
      <w:r w:rsidRPr="007962AE">
        <w:rPr>
          <w:rFonts w:ascii="Garamond" w:hAnsi="Garamond" w:cs="Palatino-Italic"/>
          <w:i/>
          <w:iCs/>
          <w:sz w:val="36"/>
          <w:szCs w:val="36"/>
        </w:rPr>
        <w:t>, de l'Inutilité des</w:t>
      </w:r>
      <w:r w:rsidR="007962AE" w:rsidRPr="007962AE">
        <w:rPr>
          <w:rFonts w:ascii="Garamond" w:hAnsi="Garamond" w:cs="Palatino-Italic"/>
          <w:i/>
          <w:iCs/>
          <w:sz w:val="36"/>
          <w:szCs w:val="36"/>
        </w:rPr>
        <w:t xml:space="preserve"> </w:t>
      </w:r>
      <w:proofErr w:type="spellStart"/>
      <w:r w:rsidRPr="007962AE">
        <w:rPr>
          <w:rFonts w:ascii="Garamond" w:hAnsi="Garamond" w:cs="Palatino-Italic"/>
          <w:i/>
          <w:iCs/>
          <w:sz w:val="36"/>
          <w:szCs w:val="36"/>
        </w:rPr>
        <w:t>Voiages</w:t>
      </w:r>
      <w:proofErr w:type="spellEnd"/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, du Froid, des Jaloux, des Brindes, </w:t>
      </w:r>
      <w:r w:rsidRPr="007962AE">
        <w:rPr>
          <w:rFonts w:ascii="Garamond" w:hAnsi="Garamond" w:cs="Palatino-Roman"/>
          <w:sz w:val="36"/>
          <w:szCs w:val="36"/>
        </w:rPr>
        <w:t xml:space="preserve">c'est-à-dire des toasts !, </w:t>
      </w:r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des </w:t>
      </w:r>
      <w:proofErr w:type="spellStart"/>
      <w:r w:rsidRPr="007962AE">
        <w:rPr>
          <w:rFonts w:ascii="Garamond" w:hAnsi="Garamond" w:cs="Palatino-Italic"/>
          <w:i/>
          <w:iCs/>
          <w:sz w:val="36"/>
          <w:szCs w:val="36"/>
        </w:rPr>
        <w:t>Asnes</w:t>
      </w:r>
      <w:proofErr w:type="spellEnd"/>
      <w:r w:rsidRPr="007962AE">
        <w:rPr>
          <w:rFonts w:ascii="Garamond" w:hAnsi="Garamond" w:cs="Palatino-Italic"/>
          <w:i/>
          <w:iCs/>
          <w:sz w:val="36"/>
          <w:szCs w:val="36"/>
        </w:rPr>
        <w:t>, des Dents, des</w:t>
      </w:r>
      <w:r w:rsidR="007962AE" w:rsidRPr="007962AE">
        <w:rPr>
          <w:rFonts w:ascii="Garamond" w:hAnsi="Garamond" w:cs="Palatino-Italic"/>
          <w:i/>
          <w:iCs/>
          <w:sz w:val="36"/>
          <w:szCs w:val="36"/>
        </w:rPr>
        <w:t xml:space="preserve"> </w:t>
      </w:r>
      <w:r w:rsidRPr="007962AE">
        <w:rPr>
          <w:rFonts w:ascii="Garamond" w:hAnsi="Garamond" w:cs="Palatino-Italic"/>
          <w:i/>
          <w:iCs/>
          <w:sz w:val="36"/>
          <w:szCs w:val="36"/>
        </w:rPr>
        <w:t>Femmes…</w:t>
      </w:r>
    </w:p>
    <w:p w:rsidR="00592088" w:rsidRPr="007962AE" w:rsidRDefault="00592088" w:rsidP="007962A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Garamond" w:hAnsi="Garamond" w:cs="Palatino-Roman"/>
          <w:sz w:val="36"/>
          <w:szCs w:val="36"/>
        </w:rPr>
      </w:pPr>
      <w:r w:rsidRPr="007962AE">
        <w:rPr>
          <w:rFonts w:ascii="Garamond" w:hAnsi="Garamond" w:cs="Palatino-Roman"/>
          <w:sz w:val="36"/>
          <w:szCs w:val="36"/>
        </w:rPr>
        <w:t xml:space="preserve">Son </w:t>
      </w:r>
      <w:r w:rsidR="007962AE" w:rsidRPr="007962AE">
        <w:rPr>
          <w:rFonts w:ascii="Garamond" w:hAnsi="Garamond" w:cs="Palatino-Roman"/>
          <w:sz w:val="36"/>
          <w:szCs w:val="36"/>
        </w:rPr>
        <w:t>œuvre</w:t>
      </w:r>
      <w:r w:rsidRPr="007962AE">
        <w:rPr>
          <w:rFonts w:ascii="Garamond" w:hAnsi="Garamond" w:cs="Palatino-Roman"/>
          <w:sz w:val="36"/>
          <w:szCs w:val="36"/>
        </w:rPr>
        <w:t xml:space="preserve"> est entièrement animée par l'é</w:t>
      </w:r>
      <w:r w:rsidRPr="007962AE">
        <w:rPr>
          <w:rFonts w:ascii="Garamond" w:hAnsi="Garamond" w:cs="Palatino-Italic"/>
          <w:i/>
          <w:iCs/>
          <w:sz w:val="36"/>
          <w:szCs w:val="36"/>
        </w:rPr>
        <w:t xml:space="preserve">pochè, </w:t>
      </w:r>
      <w:r w:rsidRPr="007962AE">
        <w:rPr>
          <w:rFonts w:ascii="Garamond" w:hAnsi="Garamond" w:cs="Palatino-Roman"/>
          <w:sz w:val="36"/>
          <w:szCs w:val="36"/>
        </w:rPr>
        <w:t>cette suspension du jugement, ce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 xml:space="preserve">doute perpétuel prôné par Sextus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Empiricus</w:t>
      </w:r>
      <w:proofErr w:type="spellEnd"/>
      <w:r w:rsidRPr="007962AE">
        <w:rPr>
          <w:rFonts w:ascii="Garamond" w:hAnsi="Garamond" w:cs="Palatino-Roman"/>
          <w:sz w:val="36"/>
          <w:szCs w:val="36"/>
        </w:rPr>
        <w:t>, philosophe du début de notre ère, lui-même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>exégète de Pyrrhon.</w:t>
      </w:r>
    </w:p>
    <w:p w:rsidR="00592088" w:rsidRPr="007962AE" w:rsidRDefault="00592088" w:rsidP="007962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Palatino-Roman"/>
          <w:sz w:val="36"/>
          <w:szCs w:val="36"/>
        </w:rPr>
      </w:pPr>
      <w:r w:rsidRPr="007962AE">
        <w:rPr>
          <w:rFonts w:ascii="Garamond" w:hAnsi="Garamond" w:cs="Palatino-Roman"/>
          <w:sz w:val="36"/>
          <w:szCs w:val="36"/>
        </w:rPr>
        <w:t>On examinera les ouvrages signés de son nom, mais aussi d'autres, très étonnants, publiés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>anonymement ou sous des pseudonymes.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 xml:space="preserve">Il sera aussi question des très proches amis de La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Mothe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Le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Vayer</w:t>
      </w:r>
      <w:proofErr w:type="spellEnd"/>
      <w:r w:rsidRPr="007962AE">
        <w:rPr>
          <w:rFonts w:ascii="Garamond" w:hAnsi="Garamond" w:cs="Palatino-Roman"/>
          <w:sz w:val="36"/>
          <w:szCs w:val="36"/>
        </w:rPr>
        <w:t>, nommés aujourd'hui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 xml:space="preserve">« libertins érudits », Gabriel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Naudé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, Élie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Diodati</w:t>
      </w:r>
      <w:proofErr w:type="spellEnd"/>
      <w:r w:rsidRPr="007962AE">
        <w:rPr>
          <w:rFonts w:ascii="Garamond" w:hAnsi="Garamond" w:cs="Palatino-Roman"/>
          <w:sz w:val="36"/>
          <w:szCs w:val="36"/>
        </w:rPr>
        <w:t>, Gassendi et donc Épicure.</w:t>
      </w:r>
    </w:p>
    <w:p w:rsidR="00642795" w:rsidRPr="007962AE" w:rsidRDefault="00592088" w:rsidP="007962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/>
          <w:sz w:val="36"/>
          <w:szCs w:val="36"/>
        </w:rPr>
      </w:pPr>
      <w:r w:rsidRPr="007962AE">
        <w:rPr>
          <w:rFonts w:ascii="Garamond" w:hAnsi="Garamond" w:cs="Palatino-Roman"/>
          <w:sz w:val="36"/>
          <w:szCs w:val="36"/>
        </w:rPr>
        <w:t>Et l'on s'attardera sur l'</w:t>
      </w:r>
      <w:r w:rsidR="00C16E83" w:rsidRPr="007962AE">
        <w:rPr>
          <w:rFonts w:ascii="Garamond" w:hAnsi="Garamond" w:cs="Palatino-Roman"/>
          <w:sz w:val="36"/>
          <w:szCs w:val="36"/>
        </w:rPr>
        <w:t>œuvre</w:t>
      </w:r>
      <w:r w:rsidRPr="007962AE">
        <w:rPr>
          <w:rFonts w:ascii="Garamond" w:hAnsi="Garamond" w:cs="Palatino-Roman"/>
          <w:sz w:val="36"/>
          <w:szCs w:val="36"/>
        </w:rPr>
        <w:t xml:space="preserve"> extraordinaire d'un grand ami du fils de La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Mothe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Le </w:t>
      </w:r>
      <w:proofErr w:type="spellStart"/>
      <w:r w:rsidRPr="007962AE">
        <w:rPr>
          <w:rFonts w:ascii="Garamond" w:hAnsi="Garamond" w:cs="Palatino-Roman"/>
          <w:sz w:val="36"/>
          <w:szCs w:val="36"/>
        </w:rPr>
        <w:t>Vayer</w:t>
      </w:r>
      <w:proofErr w:type="spellEnd"/>
      <w:r w:rsidRPr="007962AE">
        <w:rPr>
          <w:rFonts w:ascii="Garamond" w:hAnsi="Garamond" w:cs="Palatino-Roman"/>
          <w:sz w:val="36"/>
          <w:szCs w:val="36"/>
        </w:rPr>
        <w:t xml:space="preserve"> :</w:t>
      </w:r>
      <w:r w:rsidR="007962AE" w:rsidRPr="007962AE">
        <w:rPr>
          <w:rFonts w:ascii="Garamond" w:hAnsi="Garamond" w:cs="Palatino-Roman"/>
          <w:sz w:val="36"/>
          <w:szCs w:val="36"/>
        </w:rPr>
        <w:t xml:space="preserve"> </w:t>
      </w:r>
      <w:r w:rsidRPr="007962AE">
        <w:rPr>
          <w:rFonts w:ascii="Garamond" w:hAnsi="Garamond" w:cs="Palatino-Roman"/>
          <w:sz w:val="36"/>
          <w:szCs w:val="36"/>
        </w:rPr>
        <w:t>Cyrano de Bergerac.</w:t>
      </w:r>
    </w:p>
    <w:sectPr w:rsidR="00642795" w:rsidRPr="007962AE" w:rsidSect="00592088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8"/>
    <w:rsid w:val="00057F03"/>
    <w:rsid w:val="00261D81"/>
    <w:rsid w:val="003339E1"/>
    <w:rsid w:val="00592088"/>
    <w:rsid w:val="007962AE"/>
    <w:rsid w:val="00C16E83"/>
    <w:rsid w:val="00C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1FC1-F639-44A7-94B0-87232C8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cp:lastPrinted>2022-05-30T13:01:00Z</cp:lastPrinted>
  <dcterms:created xsi:type="dcterms:W3CDTF">2022-05-30T13:05:00Z</dcterms:created>
  <dcterms:modified xsi:type="dcterms:W3CDTF">2022-05-30T13:05:00Z</dcterms:modified>
</cp:coreProperties>
</file>