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79" w:rsidRDefault="00182E79" w:rsidP="00182E79">
      <w:pPr>
        <w:pStyle w:val="Sansinterligne"/>
        <w:jc w:val="center"/>
        <w:rPr>
          <w:rFonts w:ascii="Garamond" w:hAnsi="Garamond"/>
          <w:b/>
          <w:sz w:val="40"/>
          <w:szCs w:val="40"/>
        </w:rPr>
      </w:pPr>
      <w:r w:rsidRPr="005F73BD">
        <w:rPr>
          <w:noProof/>
          <w:lang w:eastAsia="fr-FR" w:bidi="ar-SA"/>
        </w:rPr>
        <w:drawing>
          <wp:inline distT="0" distB="0" distL="0" distR="0" wp14:anchorId="2C713903" wp14:editId="0EA4F4BF">
            <wp:extent cx="2627588" cy="1270000"/>
            <wp:effectExtent l="0" t="0" r="1905" b="6350"/>
            <wp:docPr id="1" name="Image 1" descr="C:\08-Académie\images\1-logo_academie-105-x-50-marron-sans-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8-Académie\images\1-logo_academie-105-x-50-marron-sans-da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12" cy="128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79" w:rsidRDefault="00182E79" w:rsidP="00182E79">
      <w:pPr>
        <w:pStyle w:val="Sansinterligne"/>
        <w:jc w:val="center"/>
        <w:rPr>
          <w:rFonts w:ascii="Garamond" w:hAnsi="Garamond"/>
          <w:b/>
          <w:sz w:val="40"/>
          <w:szCs w:val="40"/>
        </w:rPr>
      </w:pPr>
      <w:r w:rsidRPr="009B2EB9">
        <w:rPr>
          <w:rFonts w:ascii="Garamond" w:hAnsi="Garamond"/>
          <w:b/>
          <w:sz w:val="40"/>
          <w:szCs w:val="40"/>
        </w:rPr>
        <w:t xml:space="preserve">Le tunnel, le pont, et le </w:t>
      </w:r>
      <w:proofErr w:type="spellStart"/>
      <w:r w:rsidRPr="009B2EB9">
        <w:rPr>
          <w:rFonts w:ascii="Garamond" w:hAnsi="Garamond"/>
          <w:b/>
          <w:sz w:val="40"/>
          <w:szCs w:val="40"/>
        </w:rPr>
        <w:t>Brexit</w:t>
      </w:r>
      <w:proofErr w:type="spellEnd"/>
    </w:p>
    <w:p w:rsidR="00182E79" w:rsidRDefault="00182E79" w:rsidP="00182E79">
      <w:pPr>
        <w:pStyle w:val="Sansinterligne"/>
        <w:jc w:val="center"/>
        <w:rPr>
          <w:rFonts w:ascii="Garamond" w:hAnsi="Garamond"/>
          <w:color w:val="FF0000"/>
          <w:sz w:val="32"/>
          <w:szCs w:val="32"/>
          <w:shd w:val="clear" w:color="auto" w:fill="FFFFFF" w:themeFill="background1"/>
        </w:rPr>
      </w:pPr>
    </w:p>
    <w:p w:rsidR="00182E79" w:rsidRDefault="00182E79" w:rsidP="00182E79">
      <w:pPr>
        <w:pStyle w:val="Sansinterligne"/>
        <w:jc w:val="center"/>
        <w:rPr>
          <w:rFonts w:ascii="Garamond" w:hAnsi="Garamond"/>
          <w:color w:val="FF0000"/>
          <w:sz w:val="32"/>
          <w:szCs w:val="32"/>
          <w:shd w:val="clear" w:color="auto" w:fill="FFFFFF" w:themeFill="background1"/>
        </w:rPr>
      </w:pPr>
      <w:r>
        <w:rPr>
          <w:rFonts w:ascii="Garamond" w:hAnsi="Garamond"/>
          <w:color w:val="FF0000"/>
          <w:sz w:val="32"/>
          <w:szCs w:val="32"/>
          <w:shd w:val="clear" w:color="auto" w:fill="FFFFFF" w:themeFill="background1"/>
        </w:rPr>
        <w:t>Jeudi 7 mars à 18 h</w:t>
      </w:r>
    </w:p>
    <w:p w:rsidR="00182E79" w:rsidRDefault="00182E79" w:rsidP="00182E79">
      <w:pPr>
        <w:pStyle w:val="Sansinterligne"/>
        <w:jc w:val="center"/>
        <w:rPr>
          <w:rFonts w:ascii="Garamond" w:hAnsi="Garamond"/>
          <w:color w:val="FF0000"/>
          <w:sz w:val="32"/>
          <w:szCs w:val="32"/>
          <w:shd w:val="clear" w:color="auto" w:fill="FFFFFF" w:themeFill="background1"/>
        </w:rPr>
      </w:pPr>
      <w:r w:rsidRPr="00834FAA">
        <w:rPr>
          <w:rFonts w:ascii="Garamond" w:hAnsi="Garamond"/>
          <w:color w:val="FF0000"/>
          <w:sz w:val="32"/>
          <w:szCs w:val="32"/>
          <w:shd w:val="clear" w:color="auto" w:fill="FFFFFF" w:themeFill="background1"/>
        </w:rPr>
        <w:t>Musée des Beaux-Arts d'Orléans</w:t>
      </w:r>
      <w:bookmarkStart w:id="0" w:name="_GoBack"/>
      <w:bookmarkEnd w:id="0"/>
    </w:p>
    <w:p w:rsidR="00D33352" w:rsidRDefault="00D33352" w:rsidP="00182E79">
      <w:pPr>
        <w:pStyle w:val="Sansinterligne"/>
        <w:jc w:val="center"/>
        <w:rPr>
          <w:rFonts w:ascii="Garamond" w:hAnsi="Garamond"/>
          <w:color w:val="FF0000"/>
          <w:sz w:val="32"/>
          <w:szCs w:val="32"/>
          <w:shd w:val="clear" w:color="auto" w:fill="FFFFFF" w:themeFill="background1"/>
        </w:rPr>
      </w:pPr>
    </w:p>
    <w:tbl>
      <w:tblPr>
        <w:tblStyle w:val="Grilledutableau"/>
        <w:tblpPr w:leftFromText="141" w:rightFromText="141" w:vertAnchor="text" w:horzAnchor="margin" w:tblpXSpec="center" w:tblpY="208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D33352" w:rsidTr="00DD35EF">
        <w:trPr>
          <w:trHeight w:val="2855"/>
        </w:trPr>
        <w:tc>
          <w:tcPr>
            <w:tcW w:w="4957" w:type="dxa"/>
          </w:tcPr>
          <w:p w:rsidR="00D33352" w:rsidRDefault="00D33352" w:rsidP="00D33352">
            <w:r>
              <w:rPr>
                <w:noProof/>
                <w:lang w:eastAsia="fr-FR" w:bidi="ar-SA"/>
              </w:rPr>
              <w:drawing>
                <wp:inline distT="0" distB="0" distL="0" distR="0" wp14:anchorId="69FF6A4C" wp14:editId="069DCD3D">
                  <wp:extent cx="2867022" cy="1638300"/>
                  <wp:effectExtent l="0" t="0" r="0" b="0"/>
                  <wp:docPr id="6" name="docs-internal-guid-aa552d30-7fff-5940-f055-edbeadf05201" descr="https://lh4.googleusercontent.com/8ENh1fr-fMdh0qzh4x7_XWxq-79k9502uj4vcXWEcLFTnhRU9qLjEHLpJ0XB-o4kfrtC34Ts92zH89yGP8fdiiN1dsWqbr0X7TzTbp56JP085eyljsW6lMpQNIAjPr-5bHRy54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aa552d30-7fff-5940-f055-edbeadf05201" descr="https://lh4.googleusercontent.com/8ENh1fr-fMdh0qzh4x7_XWxq-79k9502uj4vcXWEcLFTnhRU9qLjEHLpJ0XB-o4kfrtC34Ts92zH89yGP8fdiiN1dsWqbr0X7TzTbp56JP085eyljsW6lMpQNIAjPr-5bHRy54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605" cy="164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352" w:rsidRDefault="00D33352" w:rsidP="00D33352">
            <w:pPr>
              <w:jc w:val="center"/>
            </w:pPr>
            <w:r>
              <w:t>Le tunnel</w:t>
            </w:r>
          </w:p>
        </w:tc>
      </w:tr>
      <w:tr w:rsidR="00D33352" w:rsidTr="00DD35EF">
        <w:trPr>
          <w:trHeight w:val="221"/>
        </w:trPr>
        <w:tc>
          <w:tcPr>
            <w:tcW w:w="4957" w:type="dxa"/>
          </w:tcPr>
          <w:p w:rsidR="00D33352" w:rsidRDefault="00D33352" w:rsidP="00D33352">
            <w:r>
              <w:rPr>
                <w:noProof/>
                <w:lang w:eastAsia="fr-FR" w:bidi="ar-SA"/>
              </w:rPr>
              <w:drawing>
                <wp:inline distT="0" distB="0" distL="0" distR="0" wp14:anchorId="6ED758A7" wp14:editId="5670E10C">
                  <wp:extent cx="2951784" cy="1762125"/>
                  <wp:effectExtent l="0" t="0" r="1270" b="0"/>
                  <wp:docPr id="4" name="docs-internal-guid-b8defb01-7fff-4fff-0e2a-d4e20839d916" descr="https://lh6.googleusercontent.com/l1NZL97GAZo8ShUSd8PICcmLHR4autoGrjxH-4uFTA-5TT7fWK-7ecfy2olmR-eImJ7PfZspKr3h3toOsH0IjGaXuKxxlTKnJ196DgMfHop2IdHYSuoAlIDLvcvb4KpQFTUPwnm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b8defb01-7fff-4fff-0e2a-d4e20839d916" descr="https://lh6.googleusercontent.com/l1NZL97GAZo8ShUSd8PICcmLHR4autoGrjxH-4uFTA-5TT7fWK-7ecfy2olmR-eImJ7PfZspKr3h3toOsH0IjGaXuKxxlTKnJ196DgMfHop2IdHYSuoAlIDLvcvb4KpQFTUPwnm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287" cy="176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352" w:rsidRDefault="00D33352" w:rsidP="00D33352">
            <w:pPr>
              <w:jc w:val="center"/>
            </w:pPr>
            <w:r>
              <w:t>Le pont</w:t>
            </w:r>
          </w:p>
        </w:tc>
      </w:tr>
      <w:tr w:rsidR="00D33352" w:rsidTr="00DD35EF">
        <w:trPr>
          <w:trHeight w:val="209"/>
        </w:trPr>
        <w:tc>
          <w:tcPr>
            <w:tcW w:w="4957" w:type="dxa"/>
          </w:tcPr>
          <w:p w:rsidR="00D33352" w:rsidRDefault="00D33352" w:rsidP="00D33352">
            <w:r>
              <w:rPr>
                <w:noProof/>
                <w:lang w:eastAsia="fr-FR" w:bidi="ar-SA"/>
              </w:rPr>
              <w:drawing>
                <wp:inline distT="0" distB="0" distL="0" distR="0" wp14:anchorId="4376763B" wp14:editId="32A28C5A">
                  <wp:extent cx="2886075" cy="2898623"/>
                  <wp:effectExtent l="0" t="0" r="0" b="0"/>
                  <wp:docPr id="10" name="docs-internal-guid-998a67e6-7fff-ed9a-7e5d-f098e2c03d17" descr="https://lh6.googleusercontent.com/ikCszXe5fWTUe7aPWVYEqylUHE55mD34j6SDrxNOIEPLGbpHibrOg70X3Ng2m-_De24eC-5nDy3_NoW8PBnpsCIt33MGi5Yg0_FNbPmVybwwR959kaCJxPHy3brsKx9sEwh_pB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998a67e6-7fff-ed9a-7e5d-f098e2c03d17" descr="https://lh6.googleusercontent.com/ikCszXe5fWTUe7aPWVYEqylUHE55mD34j6SDrxNOIEPLGbpHibrOg70X3Ng2m-_De24eC-5nDy3_NoW8PBnpsCIt33MGi5Yg0_FNbPmVybwwR959kaCJxPHy3brsKx9sEwh_pB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001" cy="290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352" w:rsidRDefault="00D33352" w:rsidP="00D33352">
            <w:pPr>
              <w:jc w:val="center"/>
            </w:pPr>
            <w:r>
              <w:t xml:space="preserve">Le </w:t>
            </w:r>
            <w:proofErr w:type="spellStart"/>
            <w:r>
              <w:t>brexit</w:t>
            </w:r>
            <w:proofErr w:type="spellEnd"/>
          </w:p>
        </w:tc>
      </w:tr>
    </w:tbl>
    <w:p w:rsidR="00D33352" w:rsidRDefault="00D33352" w:rsidP="00182E79">
      <w:pPr>
        <w:pStyle w:val="Sansinterligne"/>
        <w:jc w:val="center"/>
        <w:rPr>
          <w:rFonts w:ascii="Garamond" w:hAnsi="Garamond"/>
          <w:color w:val="FF0000"/>
          <w:sz w:val="32"/>
          <w:szCs w:val="32"/>
          <w:shd w:val="clear" w:color="auto" w:fill="FFFFFF" w:themeFill="background1"/>
        </w:rPr>
      </w:pPr>
    </w:p>
    <w:p w:rsidR="00D33352" w:rsidRDefault="00D33352" w:rsidP="00D33352">
      <w:pPr>
        <w:pStyle w:val="Sansinterligne"/>
        <w:jc w:val="both"/>
        <w:rPr>
          <w:sz w:val="26"/>
          <w:szCs w:val="26"/>
        </w:rPr>
        <w:sectPr w:rsidR="00D33352" w:rsidSect="00182E79">
          <w:pgSz w:w="11906" w:h="16838"/>
          <w:pgMar w:top="709" w:right="849" w:bottom="993" w:left="709" w:header="708" w:footer="708" w:gutter="0"/>
          <w:cols w:space="708"/>
          <w:docGrid w:linePitch="360"/>
        </w:sectPr>
      </w:pPr>
    </w:p>
    <w:p w:rsidR="00D33352" w:rsidRPr="00D33352" w:rsidRDefault="00D33352" w:rsidP="00D33352">
      <w:pPr>
        <w:pStyle w:val="Sansinterligne"/>
        <w:spacing w:line="276" w:lineRule="auto"/>
        <w:ind w:firstLine="426"/>
        <w:jc w:val="both"/>
        <w:rPr>
          <w:rFonts w:ascii="Garamond" w:hAnsi="Garamond"/>
          <w:sz w:val="28"/>
          <w:szCs w:val="28"/>
        </w:rPr>
      </w:pPr>
      <w:r w:rsidRPr="00D33352">
        <w:rPr>
          <w:rFonts w:ascii="Garamond" w:hAnsi="Garamond"/>
          <w:sz w:val="28"/>
          <w:szCs w:val="28"/>
        </w:rPr>
        <w:t xml:space="preserve">Relier l’Angleterre à la France par une voie terrestre est une idée qui remonte à l’époque des diligences et de la marine à voile. Bien plus que les difficultés techniques, ce furent les dangers (d'invasion, d'attentat, de contagion) que les Britanniques associaient à tout lien fixe avec l'Europe continentale, qui firent à maintes  reprises capoter le projet. Et pourtant, tel le Phénix, le projet reprenait </w:t>
      </w:r>
      <w:proofErr w:type="spellStart"/>
      <w:r w:rsidRPr="00D33352">
        <w:rPr>
          <w:rFonts w:ascii="Garamond" w:hAnsi="Garamond"/>
          <w:sz w:val="28"/>
          <w:szCs w:val="28"/>
        </w:rPr>
        <w:t>orps</w:t>
      </w:r>
      <w:proofErr w:type="spellEnd"/>
      <w:r w:rsidRPr="00D33352">
        <w:rPr>
          <w:rFonts w:ascii="Garamond" w:hAnsi="Garamond"/>
          <w:sz w:val="28"/>
          <w:szCs w:val="28"/>
        </w:rPr>
        <w:t>, sous la forme d'un nouveau tunnel, d'une digue, ou bien encore d'un pont.</w:t>
      </w:r>
    </w:p>
    <w:p w:rsidR="00D33352" w:rsidRPr="00D33352" w:rsidRDefault="00D33352" w:rsidP="00D33352">
      <w:pPr>
        <w:pStyle w:val="Sansinterligne"/>
        <w:spacing w:line="276" w:lineRule="auto"/>
        <w:ind w:firstLine="426"/>
        <w:jc w:val="both"/>
        <w:rPr>
          <w:rFonts w:ascii="Garamond" w:hAnsi="Garamond"/>
          <w:sz w:val="28"/>
          <w:szCs w:val="28"/>
        </w:rPr>
      </w:pPr>
      <w:r w:rsidRPr="00D33352">
        <w:rPr>
          <w:rFonts w:ascii="Garamond" w:hAnsi="Garamond"/>
          <w:sz w:val="28"/>
          <w:szCs w:val="28"/>
        </w:rPr>
        <w:t xml:space="preserve"> On peut voir dans le </w:t>
      </w:r>
      <w:proofErr w:type="spellStart"/>
      <w:r w:rsidRPr="00D33352">
        <w:rPr>
          <w:rFonts w:ascii="Garamond" w:hAnsi="Garamond"/>
          <w:sz w:val="28"/>
          <w:szCs w:val="28"/>
        </w:rPr>
        <w:t>Brexit</w:t>
      </w:r>
      <w:proofErr w:type="spellEnd"/>
      <w:r w:rsidRPr="00D33352">
        <w:rPr>
          <w:rFonts w:ascii="Garamond" w:hAnsi="Garamond"/>
          <w:sz w:val="28"/>
          <w:szCs w:val="28"/>
        </w:rPr>
        <w:t xml:space="preserve"> comme un post-scriptum aux atermoiements qui ont </w:t>
      </w:r>
      <w:r w:rsidRPr="00D33352">
        <w:rPr>
          <w:rFonts w:ascii="Garamond" w:hAnsi="Garamond"/>
          <w:sz w:val="28"/>
          <w:szCs w:val="28"/>
        </w:rPr>
        <w:t>jalonné l'histoire du tunnel. Mais pas seulement. Bien d'autres facteurs (la mondialisation, la misère sociale, l'immigration) ont contribué à cette procédure de divorce entre le Royaume-Uni et l'Union européenne. Reste à savoir si la rupture ira à son terme et quelles en seront les modalités. Report de l'échéance du 29 mars, sortie sans accord, second référendum ? Après moult rebondissements, le</w:t>
      </w:r>
      <w:r>
        <w:rPr>
          <w:rFonts w:ascii="Garamond" w:hAnsi="Garamond"/>
          <w:sz w:val="28"/>
          <w:szCs w:val="28"/>
        </w:rPr>
        <w:t xml:space="preserve"> </w:t>
      </w:r>
      <w:r w:rsidRPr="00D33352">
        <w:rPr>
          <w:rFonts w:ascii="Garamond" w:hAnsi="Garamond"/>
          <w:sz w:val="28"/>
          <w:szCs w:val="28"/>
        </w:rPr>
        <w:t xml:space="preserve">bout du 'tunnel' n'est pas encore en vue pour le </w:t>
      </w:r>
      <w:proofErr w:type="spellStart"/>
      <w:r w:rsidRPr="00D33352">
        <w:rPr>
          <w:rFonts w:ascii="Garamond" w:hAnsi="Garamond"/>
          <w:sz w:val="28"/>
          <w:szCs w:val="28"/>
        </w:rPr>
        <w:t>Brexit</w:t>
      </w:r>
      <w:proofErr w:type="spellEnd"/>
      <w:r w:rsidRPr="00D33352">
        <w:rPr>
          <w:rFonts w:ascii="Garamond" w:hAnsi="Garamond"/>
          <w:sz w:val="28"/>
          <w:szCs w:val="28"/>
        </w:rPr>
        <w:t xml:space="preserve">.              </w:t>
      </w:r>
    </w:p>
    <w:p w:rsidR="00D33352" w:rsidRDefault="00D33352" w:rsidP="00D33352">
      <w:pPr>
        <w:pStyle w:val="Sansinterligne"/>
        <w:jc w:val="both"/>
        <w:rPr>
          <w:sz w:val="26"/>
          <w:szCs w:val="26"/>
        </w:rPr>
      </w:pPr>
    </w:p>
    <w:p w:rsidR="00D33352" w:rsidRDefault="00D33352" w:rsidP="00D33352">
      <w:r w:rsidRPr="00182E79">
        <w:rPr>
          <w:color w:val="0070C0"/>
          <w:sz w:val="26"/>
          <w:szCs w:val="26"/>
          <w:shd w:val="clear" w:color="auto" w:fill="FFFFFF" w:themeFill="background1"/>
        </w:rPr>
        <w:t xml:space="preserve">J.-P. </w:t>
      </w:r>
      <w:proofErr w:type="spellStart"/>
      <w:r w:rsidRPr="00182E79">
        <w:rPr>
          <w:color w:val="0070C0"/>
          <w:sz w:val="26"/>
          <w:szCs w:val="26"/>
          <w:shd w:val="clear" w:color="auto" w:fill="FFFFFF" w:themeFill="background1"/>
        </w:rPr>
        <w:t>Navailles</w:t>
      </w:r>
      <w:proofErr w:type="spellEnd"/>
    </w:p>
    <w:p w:rsidR="00182E79" w:rsidRDefault="00182E79" w:rsidP="00182E79">
      <w:pPr>
        <w:pStyle w:val="Sansinterligne"/>
        <w:jc w:val="center"/>
        <w:rPr>
          <w:sz w:val="32"/>
          <w:szCs w:val="32"/>
        </w:rPr>
      </w:pPr>
    </w:p>
    <w:p w:rsidR="00182E79" w:rsidRDefault="00182E79" w:rsidP="00182E79">
      <w:pPr>
        <w:pStyle w:val="Sansinterligne"/>
        <w:jc w:val="center"/>
        <w:rPr>
          <w:rFonts w:ascii="Garamond" w:hAnsi="Garamond"/>
          <w:b/>
          <w:sz w:val="40"/>
          <w:szCs w:val="40"/>
        </w:rPr>
        <w:sectPr w:rsidR="00182E79" w:rsidSect="00D33352">
          <w:type w:val="continuous"/>
          <w:pgSz w:w="11906" w:h="16838"/>
          <w:pgMar w:top="709" w:right="849" w:bottom="993" w:left="709" w:header="708" w:footer="708" w:gutter="0"/>
          <w:cols w:num="2" w:space="708"/>
          <w:docGrid w:linePitch="360"/>
        </w:sectPr>
      </w:pPr>
    </w:p>
    <w:p w:rsidR="00182E79" w:rsidRDefault="00182E79" w:rsidP="00182E79">
      <w:pPr>
        <w:pStyle w:val="Sansinterligne"/>
        <w:jc w:val="both"/>
      </w:pPr>
    </w:p>
    <w:sectPr w:rsidR="00182E79" w:rsidSect="00D33352">
      <w:type w:val="continuous"/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79"/>
    <w:rsid w:val="00182E79"/>
    <w:rsid w:val="00573E76"/>
    <w:rsid w:val="00915104"/>
    <w:rsid w:val="00925615"/>
    <w:rsid w:val="00AF2CE3"/>
    <w:rsid w:val="00D33352"/>
    <w:rsid w:val="00D415CF"/>
    <w:rsid w:val="00D4534D"/>
    <w:rsid w:val="00DB51D6"/>
    <w:rsid w:val="00DD35EF"/>
    <w:rsid w:val="00D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9419B-21FC-4F42-86B6-6BC850F7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2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39"/>
    <w:rsid w:val="0018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Monsigny</dc:creator>
  <cp:keywords/>
  <dc:description/>
  <cp:lastModifiedBy>Michel Monsigny</cp:lastModifiedBy>
  <cp:revision>2</cp:revision>
  <dcterms:created xsi:type="dcterms:W3CDTF">2019-02-27T10:25:00Z</dcterms:created>
  <dcterms:modified xsi:type="dcterms:W3CDTF">2019-02-27T11:02:00Z</dcterms:modified>
</cp:coreProperties>
</file>